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00000" w14:textId="77777777" w:rsidR="008C53DB" w:rsidRDefault="0001252F">
      <w:pPr>
        <w:jc w:val="right"/>
      </w:pPr>
      <w:r>
        <w:t xml:space="preserve">                                                                                          «</w:t>
      </w:r>
      <w:proofErr w:type="gramStart"/>
      <w:r>
        <w:t xml:space="preserve">УТВЕРЖДАЮ»   </w:t>
      </w:r>
      <w:proofErr w:type="gramEnd"/>
      <w:r>
        <w:t xml:space="preserve">                                                                                   Директор МБУ ДО СШ «Дружба»</w:t>
      </w:r>
    </w:p>
    <w:p w14:paraId="02000000" w14:textId="77777777" w:rsidR="008C53DB" w:rsidRDefault="0001252F">
      <w:r>
        <w:t xml:space="preserve">                                                                                                    </w:t>
      </w:r>
    </w:p>
    <w:p w14:paraId="03000000" w14:textId="77777777" w:rsidR="008C53DB" w:rsidRDefault="0001252F">
      <w:pPr>
        <w:jc w:val="both"/>
      </w:pPr>
      <w:r>
        <w:t xml:space="preserve">                                                                                                           ______________А.В. Куликова</w:t>
      </w:r>
    </w:p>
    <w:p w14:paraId="04000000" w14:textId="77777777" w:rsidR="008C53DB" w:rsidRDefault="008C53DB">
      <w:pPr>
        <w:jc w:val="center"/>
      </w:pPr>
    </w:p>
    <w:p w14:paraId="05000000" w14:textId="77777777" w:rsidR="008C53DB" w:rsidRDefault="0001252F">
      <w:pPr>
        <w:jc w:val="center"/>
        <w:rPr>
          <w:b/>
        </w:rPr>
      </w:pPr>
      <w:r>
        <w:rPr>
          <w:b/>
        </w:rPr>
        <w:t>ПОЛОЖЕНИЕ</w:t>
      </w:r>
    </w:p>
    <w:p w14:paraId="06000000" w14:textId="4FE476A1" w:rsidR="008C53DB" w:rsidRDefault="0001252F">
      <w:pPr>
        <w:jc w:val="center"/>
        <w:rPr>
          <w:b/>
        </w:rPr>
      </w:pPr>
      <w:r>
        <w:rPr>
          <w:b/>
        </w:rPr>
        <w:t>о проведе</w:t>
      </w:r>
      <w:r>
        <w:rPr>
          <w:b/>
        </w:rPr>
        <w:t>нии шахматного фестиваля «Золотая осень</w:t>
      </w:r>
      <w:r>
        <w:rPr>
          <w:b/>
        </w:rPr>
        <w:t xml:space="preserve"> в Вербилках»</w:t>
      </w:r>
    </w:p>
    <w:p w14:paraId="07000000" w14:textId="77777777" w:rsidR="008C53DB" w:rsidRDefault="008C53DB">
      <w:pPr>
        <w:jc w:val="center"/>
        <w:rPr>
          <w:b/>
        </w:rPr>
      </w:pPr>
    </w:p>
    <w:p w14:paraId="08000000" w14:textId="77777777" w:rsidR="008C53DB" w:rsidRDefault="008C53DB">
      <w:pPr>
        <w:jc w:val="center"/>
        <w:rPr>
          <w:b/>
        </w:rPr>
      </w:pPr>
    </w:p>
    <w:p w14:paraId="09000000" w14:textId="77777777" w:rsidR="008C53DB" w:rsidRDefault="0001252F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Цели и задачи:</w:t>
      </w:r>
    </w:p>
    <w:p w14:paraId="0A000000" w14:textId="77777777" w:rsidR="008C53DB" w:rsidRDefault="0001252F">
      <w:pPr>
        <w:ind w:left="360" w:firstLine="709"/>
        <w:jc w:val="both"/>
      </w:pPr>
      <w:r>
        <w:t>Фестиваль проводится в целях:</w:t>
      </w:r>
    </w:p>
    <w:p w14:paraId="0B000000" w14:textId="77777777" w:rsidR="008C53DB" w:rsidRDefault="0001252F">
      <w:pPr>
        <w:ind w:left="360" w:firstLine="709"/>
        <w:jc w:val="both"/>
      </w:pPr>
      <w:r>
        <w:t xml:space="preserve">а) пропаганды здорового образа жизни; </w:t>
      </w:r>
    </w:p>
    <w:p w14:paraId="0C000000" w14:textId="77777777" w:rsidR="008C53DB" w:rsidRDefault="0001252F">
      <w:pPr>
        <w:ind w:left="360" w:firstLine="709"/>
        <w:jc w:val="both"/>
      </w:pPr>
      <w:r>
        <w:t>б) популяризации и развития шахмат среди жителей р.п. Вербилки и близлежащих населённых пунктов;</w:t>
      </w:r>
    </w:p>
    <w:p w14:paraId="0D000000" w14:textId="77777777" w:rsidR="008C53DB" w:rsidRDefault="0001252F">
      <w:pPr>
        <w:ind w:left="360" w:firstLine="709"/>
        <w:jc w:val="both"/>
      </w:pPr>
      <w:r>
        <w:t>в) повышения мастерства и кв</w:t>
      </w:r>
      <w:r>
        <w:t>алификации шахматистов, получения и повышения международного рейтинга, рейтинга ФШР;</w:t>
      </w:r>
    </w:p>
    <w:p w14:paraId="0E000000" w14:textId="77777777" w:rsidR="008C53DB" w:rsidRDefault="0001252F">
      <w:pPr>
        <w:ind w:left="360" w:firstLine="709"/>
        <w:jc w:val="both"/>
      </w:pPr>
      <w:r>
        <w:t>г) укрепления дружеских связей между шахматистами разных населённых пунктов.</w:t>
      </w:r>
    </w:p>
    <w:p w14:paraId="0F000000" w14:textId="77777777" w:rsidR="008C53DB" w:rsidRDefault="008C53DB">
      <w:pPr>
        <w:ind w:left="360" w:firstLine="709"/>
        <w:jc w:val="both"/>
      </w:pPr>
    </w:p>
    <w:p w14:paraId="10000000" w14:textId="77777777" w:rsidR="008C53DB" w:rsidRDefault="0001252F">
      <w:pPr>
        <w:numPr>
          <w:ilvl w:val="0"/>
          <w:numId w:val="1"/>
        </w:numPr>
        <w:ind w:firstLine="709"/>
        <w:jc w:val="center"/>
        <w:rPr>
          <w:b/>
        </w:rPr>
      </w:pPr>
      <w:r>
        <w:rPr>
          <w:b/>
        </w:rPr>
        <w:t>Место и время проведения:</w:t>
      </w:r>
    </w:p>
    <w:p w14:paraId="11000000" w14:textId="77777777" w:rsidR="008C53DB" w:rsidRDefault="0001252F">
      <w:pPr>
        <w:ind w:left="360" w:firstLine="709"/>
        <w:jc w:val="both"/>
      </w:pPr>
      <w:r>
        <w:t>Соревнование проводится в р.п. Вербилки 24 октября 2026г. в помещен</w:t>
      </w:r>
      <w:r>
        <w:t>ии здания «МБУ ДО СШ «Дружба» по адресу: ул. Пролетарская, дом 2а. Проезд от ст. Вербилки на автобусе №№ 3, 22,37до остановки «Продмаг». Регистрация участников с 10:00 до 10:50. Открытие и жеребьёвка в 11:00, начало 1-го тура в 11:05. Закрытие турнира – ор</w:t>
      </w:r>
      <w:r>
        <w:t>иентировочно в 16:00 – 16:30.</w:t>
      </w:r>
    </w:p>
    <w:p w14:paraId="12000000" w14:textId="77777777" w:rsidR="008C53DB" w:rsidRDefault="008C53DB">
      <w:pPr>
        <w:ind w:left="360" w:firstLine="709"/>
        <w:jc w:val="both"/>
      </w:pPr>
    </w:p>
    <w:p w14:paraId="13000000" w14:textId="77777777" w:rsidR="008C53DB" w:rsidRDefault="0001252F">
      <w:pPr>
        <w:numPr>
          <w:ilvl w:val="0"/>
          <w:numId w:val="1"/>
        </w:numPr>
        <w:ind w:firstLine="709"/>
        <w:jc w:val="center"/>
        <w:rPr>
          <w:b/>
        </w:rPr>
      </w:pPr>
      <w:r>
        <w:rPr>
          <w:b/>
        </w:rPr>
        <w:t>Система проведения, регламент:</w:t>
      </w:r>
    </w:p>
    <w:p w14:paraId="14000000" w14:textId="77777777" w:rsidR="008C53DB" w:rsidRDefault="0001252F">
      <w:pPr>
        <w:ind w:left="340" w:firstLine="709"/>
        <w:jc w:val="both"/>
      </w:pPr>
      <w:r>
        <w:t>Соревнование проводится по Правилам вида спорта «шахматы», утверждённым Приказом Минспорта РФ от 29 декабря 2020 г. № 988, с изменениями и дополнениями, и не противоречащим Правилам ФИДЕ. В тече</w:t>
      </w:r>
      <w:r>
        <w:t>ние всего соревнования будут применяться правила статьи 13.5 Правил.</w:t>
      </w:r>
    </w:p>
    <w:p w14:paraId="15000000" w14:textId="77777777" w:rsidR="008C53DB" w:rsidRDefault="0001252F">
      <w:pPr>
        <w:ind w:left="340" w:firstLine="709"/>
        <w:jc w:val="both"/>
      </w:pPr>
      <w:r>
        <w:t>В программе фестиваля два турнира:</w:t>
      </w:r>
    </w:p>
    <w:p w14:paraId="16000000" w14:textId="77777777" w:rsidR="008C53DB" w:rsidRDefault="0001252F">
      <w:pPr>
        <w:numPr>
          <w:ilvl w:val="0"/>
          <w:numId w:val="2"/>
        </w:numPr>
        <w:jc w:val="both"/>
      </w:pPr>
      <w:r>
        <w:t>открытый турнир для всех желающих с обсчётом рейтингов ФИДЕ и ФШР;</w:t>
      </w:r>
    </w:p>
    <w:p w14:paraId="17000000" w14:textId="77777777" w:rsidR="008C53DB" w:rsidRDefault="0001252F">
      <w:pPr>
        <w:numPr>
          <w:ilvl w:val="0"/>
          <w:numId w:val="2"/>
        </w:numPr>
        <w:jc w:val="both"/>
      </w:pPr>
      <w:r>
        <w:t>детско-юношеский турнир (для шахматистов 2012</w:t>
      </w:r>
      <w:r>
        <w:t xml:space="preserve"> г.р. и младше) с обсчётом рейтингов ФШР.</w:t>
      </w:r>
    </w:p>
    <w:p w14:paraId="18000000" w14:textId="7A05FA4C" w:rsidR="008C53DB" w:rsidRDefault="0001252F">
      <w:pPr>
        <w:ind w:left="357" w:firstLine="709"/>
        <w:jc w:val="both"/>
      </w:pPr>
      <w:r>
        <w:t>Система проведения в турнирах</w:t>
      </w:r>
      <w:r>
        <w:t xml:space="preserve"> – швейцарская. В открытом турнире будет проведено </w:t>
      </w:r>
      <w:r>
        <w:t>9 туров, в детско-юношеском – 7.</w:t>
      </w:r>
      <w:r>
        <w:t xml:space="preserve"> Жеребьёвка компьютерная с использованием программы «Swiss Manager». Контроль времени – 10 минут на партию с добавлением 5 секунд на ход, начиная с первого</w:t>
      </w:r>
      <w:r>
        <w:t xml:space="preserve"> (по Фишеру). Допустимое время опоздания на партию – до истечения игрового времени на часах. </w:t>
      </w:r>
    </w:p>
    <w:p w14:paraId="19000000" w14:textId="5F26FA52" w:rsidR="008C53DB" w:rsidRDefault="0001252F">
      <w:pPr>
        <w:ind w:left="360" w:firstLine="709"/>
        <w:jc w:val="both"/>
      </w:pPr>
      <w:r>
        <w:t>Апелляционный комитет назначается организаторами и состоит из председателя, двух основных и двух запасных членов. Каждый протест должен быть подан в письменном ви</w:t>
      </w:r>
      <w:r>
        <w:t>де в апелляционный комитет в течение 1</w:t>
      </w:r>
      <w:bookmarkStart w:id="0" w:name="_GoBack"/>
      <w:bookmarkEnd w:id="0"/>
      <w:r>
        <w:t>5 минут после окончания тура. Протесты на результаты жеребьёвки не принимаются за исключением нарушения главного принципа швейцарской системы – игроки дважды в одном турнире не играют между собой. Решение апелляционного</w:t>
      </w:r>
      <w:r>
        <w:t xml:space="preserve"> комитета является окончательным.</w:t>
      </w:r>
    </w:p>
    <w:p w14:paraId="1A000000" w14:textId="77777777" w:rsidR="008C53DB" w:rsidRDefault="0001252F">
      <w:pPr>
        <w:ind w:left="357" w:firstLine="709"/>
        <w:jc w:val="both"/>
      </w:pPr>
      <w:r>
        <w:t>Запрещается оказывать противоправное влияние на результаты соревнования. Запрещается участвовать в азартных играх в букмекерских конторах и тотализаторах путем заключения пари на соревнования в соответствии с требованиями,</w:t>
      </w:r>
      <w:r>
        <w:t xml:space="preserve"> установленными пунктом 3 части 4 статьи 26.2. Федерального закона от 4 декабря 2007 года № 329-ФЗ «О физической культуре и спорте в Российской Федерации». Поведение участников регламентируется Положением «О спортивных санкциях в виде спорта «шахматы». Обя</w:t>
      </w:r>
      <w:r>
        <w:t>зательный читинг - контроль на спортивных соревнованиях проводится с соблюдением требований Античитерских правил, утвержденных ФИДЕ.</w:t>
      </w:r>
    </w:p>
    <w:p w14:paraId="1B000000" w14:textId="77777777" w:rsidR="008C53DB" w:rsidRDefault="0001252F">
      <w:pPr>
        <w:ind w:left="357" w:firstLine="709"/>
        <w:jc w:val="both"/>
      </w:pPr>
      <w:r>
        <w:lastRenderedPageBreak/>
        <w:t>Безопасность в ходе соревнования обеспечивается в соответствии с Законодательством РФ и требованиям Роспотребнадзора. Ответ</w:t>
      </w:r>
      <w:r>
        <w:t xml:space="preserve">ственность за безопасность участников в игровом помещении несёт главный судья, вне игрового помещения – сами участники и сопровождающие лица. </w:t>
      </w:r>
    </w:p>
    <w:p w14:paraId="1C000000" w14:textId="77777777" w:rsidR="008C53DB" w:rsidRDefault="0001252F">
      <w:pPr>
        <w:ind w:left="357" w:firstLine="709"/>
        <w:jc w:val="both"/>
      </w:pPr>
      <w:r>
        <w:t>Организация турнира возлагается на МБУ ДО СШ «Дружба»». Непосредственное проведение соревнования осуществляет суд</w:t>
      </w:r>
      <w:r>
        <w:t>ейская коллегия. Главный судья – спортивный судья всероссийской категории, почётный спортивный судья России, международный арбитр Березин В.Г.</w:t>
      </w:r>
    </w:p>
    <w:p w14:paraId="1D000000" w14:textId="77777777" w:rsidR="008C53DB" w:rsidRDefault="008C53DB">
      <w:pPr>
        <w:ind w:left="360" w:firstLine="709"/>
        <w:jc w:val="both"/>
      </w:pPr>
    </w:p>
    <w:p w14:paraId="1E000000" w14:textId="77777777" w:rsidR="008C53DB" w:rsidRDefault="0001252F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Участники соревнования и заявки:</w:t>
      </w:r>
    </w:p>
    <w:p w14:paraId="1F000000" w14:textId="4E0634DE" w:rsidR="008C53DB" w:rsidRDefault="0001252F">
      <w:pPr>
        <w:ind w:left="357" w:firstLine="709"/>
        <w:jc w:val="both"/>
      </w:pPr>
      <w:r>
        <w:t>К участию в соревновании допускаются шахматисты, своевременно (22.10.2026г.) по</w:t>
      </w:r>
      <w:r>
        <w:t>давшие заявку на участие Березину В.Г (на Max, Telegram</w:t>
      </w:r>
      <w:r>
        <w:t xml:space="preserve"> номер +79164111559, либо на электронный адрес </w:t>
      </w:r>
      <w:hyperlink r:id="rId5" w:history="1">
        <w:r>
          <w:rPr>
            <w:rStyle w:val="a5"/>
            <w:color w:val="000000"/>
            <w:u w:val="none"/>
          </w:rPr>
          <w:t>berezin_dubna@mail.ru</w:t>
        </w:r>
      </w:hyperlink>
      <w:r>
        <w:t>) и получившие ответ о включении в число участников. В заявке следует указать фамилию, им</w:t>
      </w:r>
      <w:r>
        <w:t xml:space="preserve">я отчество, коды ФШР и ФИДЕ, полную дату рождения, город (посёлок), номер мобильного телефона. </w:t>
      </w:r>
    </w:p>
    <w:p w14:paraId="20000000" w14:textId="77777777" w:rsidR="008C53DB" w:rsidRDefault="0001252F">
      <w:pPr>
        <w:ind w:left="357" w:firstLine="709"/>
        <w:jc w:val="both"/>
        <w:rPr>
          <w:b/>
        </w:rPr>
      </w:pPr>
      <w:r>
        <w:rPr>
          <w:b/>
        </w:rPr>
        <w:t>Количество мест ограничено. В случае большого количества заявок оргкомитет вправе досрочно прекратить регистрацию. В день проведения соревнований регистрация но</w:t>
      </w:r>
      <w:r>
        <w:rPr>
          <w:b/>
        </w:rPr>
        <w:t>вых участников проводится только при наличии свободных мест.</w:t>
      </w:r>
    </w:p>
    <w:p w14:paraId="21000000" w14:textId="77777777" w:rsidR="008C53DB" w:rsidRDefault="0001252F">
      <w:pPr>
        <w:ind w:left="357" w:firstLine="709"/>
        <w:jc w:val="both"/>
        <w:rPr>
          <w:b/>
        </w:rPr>
      </w:pPr>
      <w:r>
        <w:rPr>
          <w:b/>
        </w:rPr>
        <w:t>Иностранные шахматисты, не имеющие кода ФИДЕ, к участию в соревновании не допускаются.</w:t>
      </w:r>
    </w:p>
    <w:p w14:paraId="22000000" w14:textId="77777777" w:rsidR="008C53DB" w:rsidRDefault="0001252F">
      <w:pPr>
        <w:ind w:left="357" w:firstLine="709"/>
        <w:jc w:val="both"/>
        <w:rPr>
          <w:b/>
        </w:rPr>
      </w:pPr>
      <w:r>
        <w:rPr>
          <w:b/>
        </w:rPr>
        <w:t>Российские участники, не имеющие кода ФИДЕ, обязаны при регистрации представить копию   паспорта или копию с</w:t>
      </w:r>
      <w:r>
        <w:rPr>
          <w:b/>
        </w:rPr>
        <w:t>видетельства о рождении с отметкой о гражданстве РФ.</w:t>
      </w:r>
    </w:p>
    <w:p w14:paraId="23000000" w14:textId="77777777" w:rsidR="008C53DB" w:rsidRDefault="0001252F">
      <w:pPr>
        <w:ind w:left="357" w:firstLine="709"/>
        <w:jc w:val="both"/>
        <w:rPr>
          <w:b/>
        </w:rPr>
      </w:pPr>
      <w:r>
        <w:t>Участники, имеющие признаки ОРВИ, могут быть не допущены к участию по решению оргкомитета, либо главного судьи.</w:t>
      </w:r>
    </w:p>
    <w:p w14:paraId="24000000" w14:textId="77777777" w:rsidR="008C53DB" w:rsidRDefault="0001252F">
      <w:pPr>
        <w:ind w:left="357" w:firstLine="709"/>
        <w:jc w:val="both"/>
      </w:pPr>
      <w:r>
        <w:t>Все расходы по командированию участников, тренеров и сопровождающих лиц – за счёт командиру</w:t>
      </w:r>
      <w:r>
        <w:t>ющих организаций.</w:t>
      </w:r>
    </w:p>
    <w:p w14:paraId="25000000" w14:textId="77777777" w:rsidR="008C53DB" w:rsidRDefault="008C53DB">
      <w:pPr>
        <w:ind w:left="360"/>
        <w:jc w:val="both"/>
      </w:pPr>
    </w:p>
    <w:p w14:paraId="26000000" w14:textId="77777777" w:rsidR="008C53DB" w:rsidRDefault="0001252F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Определение победителей, награждение:</w:t>
      </w:r>
    </w:p>
    <w:p w14:paraId="27000000" w14:textId="77777777" w:rsidR="008C53DB" w:rsidRDefault="0001252F">
      <w:pPr>
        <w:ind w:left="357" w:firstLine="709"/>
        <w:jc w:val="both"/>
      </w:pPr>
      <w:r>
        <w:t>Места участников определяются по количеству набранных очков.</w:t>
      </w:r>
    </w:p>
    <w:p w14:paraId="28000000" w14:textId="77777777" w:rsidR="008C53DB" w:rsidRDefault="0001252F">
      <w:pPr>
        <w:ind w:left="357" w:firstLine="709"/>
        <w:jc w:val="both"/>
      </w:pPr>
      <w:r>
        <w:t>При равенстве очков приоритет для выявления мест, определяется по: 1) усечённому коэффициенту Бухгольца (за вычетом наихудшего результата)</w:t>
      </w:r>
      <w:r>
        <w:t>; 2) коэффициенту Бухгольца; 3) коэффициенту Зоннеборна-Бергера; 4) результату игроков в той же очковой группе; 5) количеству побед (плюсы учитываются).</w:t>
      </w:r>
    </w:p>
    <w:p w14:paraId="29000000" w14:textId="77777777" w:rsidR="008C53DB" w:rsidRDefault="0001252F">
      <w:pPr>
        <w:ind w:left="357" w:firstLine="709"/>
        <w:jc w:val="both"/>
      </w:pPr>
      <w:r>
        <w:t>По каждому из турниров участники, занявшие 1 место, награждаются кубками, медалями и дипломами; занявши</w:t>
      </w:r>
      <w:r>
        <w:t>е 2 и 3 места – медалями и дипломами.</w:t>
      </w:r>
    </w:p>
    <w:p w14:paraId="2A000000" w14:textId="77777777" w:rsidR="008C53DB" w:rsidRDefault="008C53DB">
      <w:pPr>
        <w:ind w:left="360"/>
        <w:jc w:val="both"/>
        <w:rPr>
          <w:b/>
        </w:rPr>
      </w:pPr>
    </w:p>
    <w:p w14:paraId="2B000000" w14:textId="77777777" w:rsidR="008C53DB" w:rsidRDefault="0001252F">
      <w:pPr>
        <w:ind w:left="360"/>
        <w:jc w:val="center"/>
      </w:pPr>
      <w:r>
        <w:t>ДАННОЕ ПОЛОЖЕНИЕ ЯВЛЯЕТСЯ ОФИЦИАЛЬНЫМ ВЫЗОВОМ</w:t>
      </w:r>
    </w:p>
    <w:sectPr w:rsidR="008C53DB">
      <w:pgSz w:w="11906" w:h="16838"/>
      <w:pgMar w:top="851" w:right="1134" w:bottom="851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9B281C"/>
    <w:multiLevelType w:val="multilevel"/>
    <w:tmpl w:val="DB8C4016"/>
    <w:lvl w:ilvl="0">
      <w:start w:val="1"/>
      <w:numFmt w:val="decimal"/>
      <w:lvlText w:val="%1."/>
      <w:lvlJc w:val="left"/>
      <w:pPr>
        <w:widowControl/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widowControl/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6480"/>
        </w:tabs>
        <w:ind w:left="6480" w:hanging="180"/>
      </w:pPr>
    </w:lvl>
  </w:abstractNum>
  <w:abstractNum w:abstractNumId="1" w15:restartNumberingAfterBreak="0">
    <w:nsid w:val="6E78521F"/>
    <w:multiLevelType w:val="multilevel"/>
    <w:tmpl w:val="5ED0D5AA"/>
    <w:lvl w:ilvl="0">
      <w:start w:val="1"/>
      <w:numFmt w:val="decimal"/>
      <w:lvlText w:val="%1)"/>
      <w:lvlJc w:val="left"/>
      <w:pPr>
        <w:widowControl/>
        <w:ind w:left="1409" w:hanging="360"/>
      </w:pPr>
    </w:lvl>
    <w:lvl w:ilvl="1">
      <w:start w:val="1"/>
      <w:numFmt w:val="lowerLetter"/>
      <w:lvlText w:val="%2."/>
      <w:lvlJc w:val="left"/>
      <w:pPr>
        <w:widowControl/>
        <w:ind w:left="2129" w:hanging="360"/>
      </w:pPr>
    </w:lvl>
    <w:lvl w:ilvl="2">
      <w:start w:val="1"/>
      <w:numFmt w:val="lowerRoman"/>
      <w:lvlText w:val="%3."/>
      <w:lvlJc w:val="right"/>
      <w:pPr>
        <w:widowControl/>
        <w:ind w:left="2849" w:hanging="180"/>
      </w:pPr>
    </w:lvl>
    <w:lvl w:ilvl="3">
      <w:start w:val="1"/>
      <w:numFmt w:val="decimal"/>
      <w:lvlText w:val="%4."/>
      <w:lvlJc w:val="left"/>
      <w:pPr>
        <w:widowControl/>
        <w:ind w:left="3569" w:hanging="360"/>
      </w:pPr>
    </w:lvl>
    <w:lvl w:ilvl="4">
      <w:start w:val="1"/>
      <w:numFmt w:val="lowerLetter"/>
      <w:lvlText w:val="%5."/>
      <w:lvlJc w:val="left"/>
      <w:pPr>
        <w:widowControl/>
        <w:ind w:left="4289" w:hanging="360"/>
      </w:pPr>
    </w:lvl>
    <w:lvl w:ilvl="5">
      <w:start w:val="1"/>
      <w:numFmt w:val="lowerRoman"/>
      <w:lvlText w:val="%6."/>
      <w:lvlJc w:val="right"/>
      <w:pPr>
        <w:widowControl/>
        <w:ind w:left="5009" w:hanging="180"/>
      </w:pPr>
    </w:lvl>
    <w:lvl w:ilvl="6">
      <w:start w:val="1"/>
      <w:numFmt w:val="decimal"/>
      <w:lvlText w:val="%7."/>
      <w:lvlJc w:val="left"/>
      <w:pPr>
        <w:widowControl/>
        <w:ind w:left="5729" w:hanging="360"/>
      </w:pPr>
    </w:lvl>
    <w:lvl w:ilvl="7">
      <w:start w:val="1"/>
      <w:numFmt w:val="lowerLetter"/>
      <w:lvlText w:val="%8."/>
      <w:lvlJc w:val="left"/>
      <w:pPr>
        <w:widowControl/>
        <w:ind w:left="6449" w:hanging="360"/>
      </w:pPr>
    </w:lvl>
    <w:lvl w:ilvl="8">
      <w:start w:val="1"/>
      <w:numFmt w:val="lowerRoman"/>
      <w:lvlText w:val="%9."/>
      <w:lvlJc w:val="right"/>
      <w:pPr>
        <w:widowControl/>
        <w:ind w:left="716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3DB"/>
    <w:rsid w:val="0001252F"/>
    <w:rsid w:val="008C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5C144"/>
  <w15:docId w15:val="{49CAB9D3-EFA8-4A9C-BEB1-BBFABABBF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pyrightarticlelight1">
    <w:name w:val="copyright_article_light1"/>
    <w:link w:val="copyrightarticlelight10"/>
    <w:rPr>
      <w:rFonts w:ascii="Verdana" w:hAnsi="Verdana"/>
      <w:color w:val="FFFFFF"/>
      <w:sz w:val="15"/>
    </w:rPr>
  </w:style>
  <w:style w:type="character" w:customStyle="1" w:styleId="copyrightarticlelight10">
    <w:name w:val="copyright_article_light1"/>
    <w:link w:val="copyrightarticlelight1"/>
    <w:rPr>
      <w:rFonts w:ascii="Verdana" w:hAnsi="Verdana"/>
      <w:color w:val="FFFFFF"/>
      <w:sz w:val="15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  <w:link w:val="5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customStyle="1" w:styleId="copyrightarticledark1">
    <w:name w:val="copyright_article_dark1"/>
    <w:link w:val="copyrightarticledark10"/>
    <w:rPr>
      <w:rFonts w:ascii="Verdana" w:hAnsi="Verdana"/>
      <w:sz w:val="15"/>
    </w:rPr>
  </w:style>
  <w:style w:type="character" w:customStyle="1" w:styleId="copyrightarticledark10">
    <w:name w:val="copyright_article_dark1"/>
    <w:link w:val="copyrightarticledark1"/>
    <w:rPr>
      <w:rFonts w:ascii="Verdana" w:hAnsi="Verdana"/>
      <w:color w:val="000000"/>
      <w:sz w:val="15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Table Elegant"/>
    <w:basedOn w:val="a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erezin_dubn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812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Viktor Berezin</cp:lastModifiedBy>
  <cp:revision>2</cp:revision>
  <dcterms:created xsi:type="dcterms:W3CDTF">2026-09-22T10:57:00Z</dcterms:created>
  <dcterms:modified xsi:type="dcterms:W3CDTF">2026-09-22T10:57:00Z</dcterms:modified>
</cp:coreProperties>
</file>